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F048C" w14:textId="77777777" w:rsidR="005A7E43" w:rsidRPr="00AE3ADF" w:rsidRDefault="005A7E43" w:rsidP="005A7E43">
      <w:pPr>
        <w:pStyle w:val="Heading1"/>
        <w:rPr>
          <w:rFonts w:ascii="Times New Roman" w:hAnsi="Times New Roman" w:cs="Times New Roman"/>
          <w:sz w:val="36"/>
          <w:szCs w:val="36"/>
        </w:rPr>
      </w:pPr>
      <w:bookmarkStart w:id="0" w:name="_Hlk64327809"/>
      <w:bookmarkStart w:id="1" w:name="_Hlk64327927"/>
      <w:bookmarkStart w:id="2" w:name="_Hlk64328006"/>
      <w:r w:rsidRPr="00AE3ADF">
        <w:rPr>
          <w:rFonts w:ascii="Times New Roman" w:hAnsi="Times New Roman" w:cs="Times New Roman"/>
          <w:sz w:val="36"/>
          <w:szCs w:val="36"/>
        </w:rPr>
        <w:t>Supp</w:t>
      </w:r>
      <w:r>
        <w:rPr>
          <w:rFonts w:ascii="Times New Roman" w:hAnsi="Times New Roman" w:cs="Times New Roman"/>
          <w:sz w:val="36"/>
          <w:szCs w:val="36"/>
        </w:rPr>
        <w:t>orting information</w:t>
      </w:r>
      <w:r w:rsidRPr="00AE3ADF">
        <w:rPr>
          <w:rFonts w:ascii="Times New Roman" w:hAnsi="Times New Roman" w:cs="Times New Roman"/>
          <w:sz w:val="36"/>
          <w:szCs w:val="36"/>
        </w:rPr>
        <w:t xml:space="preserve">: </w:t>
      </w:r>
    </w:p>
    <w:p w14:paraId="18FE41CF" w14:textId="77777777" w:rsidR="005A7E43" w:rsidRPr="0069343E" w:rsidRDefault="005A7E43" w:rsidP="005A7E43">
      <w:pPr>
        <w:rPr>
          <w:rFonts w:ascii="Times New Roman" w:hAnsi="Times New Roman" w:cs="Times New Roman"/>
          <w:bCs/>
        </w:rPr>
      </w:pPr>
      <w:r w:rsidRPr="00E1405B">
        <w:rPr>
          <w:rFonts w:ascii="Times New Roman" w:hAnsi="Times New Roman" w:cs="Times New Roman"/>
        </w:rPr>
        <w:t>(B</w:t>
      </w:r>
      <w:r w:rsidRPr="00E1405B">
        <w:rPr>
          <w:rFonts w:ascii="Times New Roman" w:hAnsi="Times New Roman" w:cs="Times New Roman"/>
          <w:bCs/>
        </w:rPr>
        <w:t xml:space="preserve">yambasuren, O., et al., </w:t>
      </w:r>
      <w:r w:rsidRPr="0069343E">
        <w:rPr>
          <w:rFonts w:ascii="Times New Roman" w:hAnsi="Times New Roman"/>
          <w:bCs/>
        </w:rPr>
        <w:t xml:space="preserve">Comparison of seroprevalence of SARS-CoV-2 infections with cumulative </w:t>
      </w:r>
      <w:r>
        <w:rPr>
          <w:rFonts w:ascii="Times New Roman" w:hAnsi="Times New Roman"/>
          <w:bCs/>
        </w:rPr>
        <w:t xml:space="preserve">and imputed </w:t>
      </w:r>
      <w:r w:rsidRPr="0069343E">
        <w:rPr>
          <w:rFonts w:ascii="Times New Roman" w:hAnsi="Times New Roman"/>
          <w:bCs/>
        </w:rPr>
        <w:t>COVID-19 cases: systematic review</w:t>
      </w:r>
      <w:r>
        <w:rPr>
          <w:rFonts w:ascii="Times New Roman" w:hAnsi="Times New Roman" w:cs="Times New Roman"/>
          <w:bCs/>
        </w:rPr>
        <w:t>)</w:t>
      </w:r>
    </w:p>
    <w:bookmarkEnd w:id="0"/>
    <w:bookmarkEnd w:id="1"/>
    <w:p w14:paraId="6D2F5898" w14:textId="77777777" w:rsidR="005A7E43" w:rsidRDefault="005A7E43" w:rsidP="005A7E43">
      <w:pPr>
        <w:rPr>
          <w:lang w:val="en-US"/>
        </w:rPr>
      </w:pPr>
    </w:p>
    <w:p w14:paraId="4C66BA7A" w14:textId="4BF79103" w:rsidR="005A7E43" w:rsidRDefault="005A7E43" w:rsidP="005A7E43">
      <w:pPr>
        <w:pStyle w:val="Heading2"/>
        <w:rPr>
          <w:rFonts w:ascii="Times New Roman" w:eastAsia="Times New Roman" w:hAnsi="Times New Roman" w:cs="Times New Roman"/>
          <w:lang w:eastAsia="en-AU"/>
        </w:rPr>
      </w:pPr>
      <w:bookmarkStart w:id="3" w:name="_Hlk64328240"/>
      <w:bookmarkEnd w:id="2"/>
      <w:r w:rsidRPr="00201CB8">
        <w:rPr>
          <w:rFonts w:ascii="Times New Roman" w:hAnsi="Times New Roman" w:cs="Times New Roman"/>
          <w:lang w:val="en-US"/>
        </w:rPr>
        <w:t xml:space="preserve">S4. Table with serological test sensitivity and specificity, </w:t>
      </w:r>
      <w:r w:rsidRPr="00201CB8">
        <w:rPr>
          <w:rFonts w:ascii="Times New Roman" w:eastAsia="Times New Roman" w:hAnsi="Times New Roman" w:cs="Times New Roman"/>
          <w:lang w:eastAsia="en-AU"/>
        </w:rPr>
        <w:t xml:space="preserve">adjustment </w:t>
      </w:r>
      <w:r>
        <w:rPr>
          <w:rFonts w:ascii="Times New Roman" w:eastAsia="Times New Roman" w:hAnsi="Times New Roman" w:cs="Times New Roman"/>
          <w:lang w:eastAsia="en-AU"/>
        </w:rPr>
        <w:t>details</w:t>
      </w:r>
      <w:r>
        <w:rPr>
          <w:rFonts w:ascii="Times New Roman" w:eastAsia="Times New Roman" w:hAnsi="Times New Roman" w:cs="Times New Roman"/>
          <w:lang w:eastAsia="en-AU"/>
        </w:rPr>
        <w:t xml:space="preserve"> of stud</w:t>
      </w:r>
      <w:r w:rsidR="001B3AC6">
        <w:rPr>
          <w:rFonts w:ascii="Times New Roman" w:eastAsia="Times New Roman" w:hAnsi="Times New Roman" w:cs="Times New Roman"/>
          <w:lang w:eastAsia="en-AU"/>
        </w:rPr>
        <w:t>ies</w:t>
      </w:r>
      <w:r w:rsidRPr="00201CB8">
        <w:rPr>
          <w:rFonts w:ascii="Times New Roman" w:eastAsia="Times New Roman" w:hAnsi="Times New Roman" w:cs="Times New Roman"/>
          <w:lang w:eastAsia="en-AU"/>
        </w:rPr>
        <w:t xml:space="preserve"> and source</w:t>
      </w:r>
      <w:r>
        <w:rPr>
          <w:rFonts w:ascii="Times New Roman" w:eastAsia="Times New Roman" w:hAnsi="Times New Roman" w:cs="Times New Roman"/>
          <w:lang w:eastAsia="en-AU"/>
        </w:rPr>
        <w:t>s</w:t>
      </w:r>
      <w:r w:rsidRPr="00201CB8">
        <w:rPr>
          <w:rFonts w:ascii="Times New Roman" w:eastAsia="Times New Roman" w:hAnsi="Times New Roman" w:cs="Times New Roman"/>
          <w:lang w:eastAsia="en-AU"/>
        </w:rPr>
        <w:t xml:space="preserve"> for cumulative incidence data</w:t>
      </w:r>
    </w:p>
    <w:tbl>
      <w:tblPr>
        <w:tblStyle w:val="TableGridLight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1879"/>
        <w:gridCol w:w="2227"/>
        <w:gridCol w:w="2121"/>
        <w:gridCol w:w="2557"/>
        <w:gridCol w:w="1984"/>
      </w:tblGrid>
      <w:tr w:rsidR="005A7E43" w:rsidRPr="00721A36" w14:paraId="2D8C3282" w14:textId="77777777" w:rsidTr="00F72571">
        <w:trPr>
          <w:trHeight w:val="542"/>
          <w:jc w:val="center"/>
        </w:trPr>
        <w:tc>
          <w:tcPr>
            <w:tcW w:w="1879" w:type="dxa"/>
            <w:hideMark/>
          </w:tcPr>
          <w:bookmarkEnd w:id="3"/>
          <w:p w14:paraId="1C0CAC85" w14:textId="77777777" w:rsidR="005A7E43" w:rsidRPr="00C00093" w:rsidRDefault="005A7E43" w:rsidP="00F725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  <w:t>Study region, country, author</w:t>
            </w:r>
          </w:p>
        </w:tc>
        <w:tc>
          <w:tcPr>
            <w:tcW w:w="2227" w:type="dxa"/>
          </w:tcPr>
          <w:p w14:paraId="2D4327C2" w14:textId="77777777" w:rsidR="005A7E43" w:rsidRPr="000740D0" w:rsidRDefault="005A7E43" w:rsidP="00F725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</w:pPr>
            <w:r w:rsidRPr="000740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  <w:t xml:space="preserve">Type of serologic test </w:t>
            </w:r>
          </w:p>
        </w:tc>
        <w:tc>
          <w:tcPr>
            <w:tcW w:w="2121" w:type="dxa"/>
          </w:tcPr>
          <w:p w14:paraId="04591539" w14:textId="77777777" w:rsidR="005A7E43" w:rsidRPr="000740D0" w:rsidRDefault="005A7E43" w:rsidP="00F725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</w:pPr>
            <w:r w:rsidRPr="000740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  <w:t>Sensitivity and Specificity</w:t>
            </w:r>
          </w:p>
        </w:tc>
        <w:tc>
          <w:tcPr>
            <w:tcW w:w="2557" w:type="dxa"/>
          </w:tcPr>
          <w:p w14:paraId="688FD3B7" w14:textId="77777777" w:rsidR="005A7E43" w:rsidRPr="000740D0" w:rsidRDefault="005A7E43" w:rsidP="00F725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</w:pPr>
            <w:r w:rsidRPr="000740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  <w:t>Adjustments made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  <w:t xml:space="preserve"> or </w:t>
            </w:r>
            <w:r w:rsidRPr="000740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  <w:t>reported</w:t>
            </w:r>
          </w:p>
        </w:tc>
        <w:tc>
          <w:tcPr>
            <w:tcW w:w="1984" w:type="dxa"/>
          </w:tcPr>
          <w:p w14:paraId="70BA1388" w14:textId="77777777" w:rsidR="005A7E43" w:rsidRPr="000740D0" w:rsidRDefault="005A7E43" w:rsidP="00F725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</w:pPr>
            <w:r w:rsidRPr="000740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AU"/>
              </w:rPr>
              <w:t>Source for cumulative incidence data</w:t>
            </w:r>
          </w:p>
        </w:tc>
      </w:tr>
      <w:tr w:rsidR="005A7E43" w:rsidRPr="00721A36" w14:paraId="2A4F48EA" w14:textId="77777777" w:rsidTr="00F72571">
        <w:trPr>
          <w:trHeight w:val="1394"/>
          <w:jc w:val="center"/>
        </w:trPr>
        <w:tc>
          <w:tcPr>
            <w:tcW w:w="1879" w:type="dxa"/>
          </w:tcPr>
          <w:p w14:paraId="767A607E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 xml:space="preserve">Spanish national </w:t>
            </w:r>
            <w:proofErr w:type="spellStart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sero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 xml:space="preserve">-epidemiological survey </w:t>
            </w:r>
          </w:p>
          <w:p w14:paraId="4FD4B59D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Pollán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2E481AFB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Published</w:t>
            </w:r>
          </w:p>
        </w:tc>
        <w:tc>
          <w:tcPr>
            <w:tcW w:w="2227" w:type="dxa"/>
          </w:tcPr>
          <w:p w14:paraId="1F3FEBF2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 and IgM: Orient Gene IgM/IgG, Zhejiang Orient Gene Biotech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. </w:t>
            </w:r>
          </w:p>
        </w:tc>
        <w:tc>
          <w:tcPr>
            <w:tcW w:w="2121" w:type="dxa"/>
          </w:tcPr>
          <w:p w14:paraId="724B77CE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626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ensitivity of 88% and 97%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for</w:t>
            </w:r>
            <w:r w:rsidRPr="00626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IgM and </w:t>
            </w:r>
            <w:proofErr w:type="gramStart"/>
            <w:r w:rsidRPr="00626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</w:t>
            </w:r>
            <w:proofErr w:type="gramEnd"/>
            <w:r w:rsidRPr="00626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respectively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  <w:r w:rsidRPr="00626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</w:p>
          <w:p w14:paraId="54401252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626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pecificity 100%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</w:tcPr>
          <w:p w14:paraId="390BB0A0" w14:textId="77777777" w:rsidR="005A7E43" w:rsidRPr="001241F9" w:rsidRDefault="005A7E43" w:rsidP="00F72571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>Reported adjustments for</w:t>
            </w:r>
            <w:r w:rsidRPr="001241F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 xml:space="preserve"> sampling weights and post-stratification to allow for differences in non-response rates based on age group, sex, and census-tract income.</w:t>
            </w:r>
          </w:p>
        </w:tc>
        <w:tc>
          <w:tcPr>
            <w:tcW w:w="1984" w:type="dxa"/>
          </w:tcPr>
          <w:p w14:paraId="1083C5FE" w14:textId="77777777" w:rsidR="005A7E43" w:rsidRPr="000D52AE" w:rsidRDefault="005A7E43" w:rsidP="00F72571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</w:pPr>
            <w:hyperlink r:id="rId4" w:history="1">
              <w:r w:rsidRPr="000D52AE">
                <w:rPr>
                  <w:rStyle w:val="Hyperlink"/>
                  <w:rFonts w:ascii="Times New Roman" w:eastAsia="Times New Roman" w:hAnsi="Times New Roman" w:cs="Times New Roman"/>
                  <w:bCs/>
                  <w:sz w:val="18"/>
                  <w:szCs w:val="18"/>
                  <w:lang w:eastAsia="en-AU"/>
                </w:rPr>
                <w:t>https://ourworldindata.org/</w:t>
              </w:r>
            </w:hyperlink>
            <w:r w:rsidRPr="000D52A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1870D716" w14:textId="77777777" w:rsidTr="00F72571">
        <w:trPr>
          <w:trHeight w:val="1126"/>
          <w:jc w:val="center"/>
        </w:trPr>
        <w:tc>
          <w:tcPr>
            <w:tcW w:w="1879" w:type="dxa"/>
          </w:tcPr>
          <w:p w14:paraId="3EACEFDB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Brazilian nationwide survey</w:t>
            </w:r>
          </w:p>
          <w:p w14:paraId="0B7A7CE7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Hallal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7516634F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Preprint</w:t>
            </w:r>
          </w:p>
        </w:tc>
        <w:tc>
          <w:tcPr>
            <w:tcW w:w="2227" w:type="dxa"/>
          </w:tcPr>
          <w:p w14:paraId="76ECD325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 and IgM: WONDFO 459 SARS-CoV-2 Antibody Test (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Wondfo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Biotech Co., Guangzhou, China) </w:t>
            </w:r>
          </w:p>
        </w:tc>
        <w:tc>
          <w:tcPr>
            <w:tcW w:w="2121" w:type="dxa"/>
          </w:tcPr>
          <w:p w14:paraId="766D1F9C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CB51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ensitivity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CB51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86.4% and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CB51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pecificity of 99.6%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</w:tcPr>
          <w:p w14:paraId="53629689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 xml:space="preserve">Reported adjustments for </w:t>
            </w:r>
            <w:r w:rsidRPr="00474A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>sample design and test validity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>, and for regions.</w:t>
            </w:r>
          </w:p>
        </w:tc>
        <w:tc>
          <w:tcPr>
            <w:tcW w:w="1984" w:type="dxa"/>
          </w:tcPr>
          <w:p w14:paraId="0835F125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hyperlink r:id="rId5" w:history="1">
              <w:r w:rsidRPr="000D52AE">
                <w:rPr>
                  <w:rStyle w:val="Hyperlink"/>
                  <w:rFonts w:ascii="Times New Roman" w:eastAsia="Times New Roman" w:hAnsi="Times New Roman" w:cs="Times New Roman"/>
                  <w:bCs/>
                  <w:sz w:val="18"/>
                  <w:szCs w:val="18"/>
                  <w:lang w:eastAsia="en-AU"/>
                </w:rPr>
                <w:t>https://ourworldindata.org/</w:t>
              </w:r>
            </w:hyperlink>
            <w:r w:rsidRPr="000D52A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00CE0B19" w14:textId="77777777" w:rsidTr="00F72571">
        <w:trPr>
          <w:trHeight w:val="988"/>
          <w:jc w:val="center"/>
        </w:trPr>
        <w:tc>
          <w:tcPr>
            <w:tcW w:w="1879" w:type="dxa"/>
          </w:tcPr>
          <w:p w14:paraId="3BF814C6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Hungary</w:t>
            </w:r>
          </w:p>
          <w:p w14:paraId="3741C918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Merkely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71CC7D66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Published</w:t>
            </w:r>
          </w:p>
        </w:tc>
        <w:tc>
          <w:tcPr>
            <w:tcW w:w="2227" w:type="dxa"/>
          </w:tcPr>
          <w:p w14:paraId="4CF3B088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IgG: SARS-CoV2 IgG Reagent Kit, Abbott Laboratories, Irving, TX, USA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. </w:t>
            </w:r>
          </w:p>
        </w:tc>
        <w:tc>
          <w:tcPr>
            <w:tcW w:w="2121" w:type="dxa"/>
          </w:tcPr>
          <w:p w14:paraId="3BC842A0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4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ensitivity 100%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  <w:r w:rsidRPr="004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4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pecificity 99.9%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 (Independent study by Bryan et al see below).</w:t>
            </w:r>
          </w:p>
        </w:tc>
        <w:tc>
          <w:tcPr>
            <w:tcW w:w="2557" w:type="dxa"/>
          </w:tcPr>
          <w:p w14:paraId="0CB0B936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>Reported adjustments for</w:t>
            </w:r>
            <w:r w:rsidRPr="00474A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 xml:space="preserve"> design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 xml:space="preserve"> weights (</w:t>
            </w:r>
            <w:r w:rsidRPr="00C25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>region, sex, and age categories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>).</w:t>
            </w:r>
          </w:p>
        </w:tc>
        <w:tc>
          <w:tcPr>
            <w:tcW w:w="1984" w:type="dxa"/>
          </w:tcPr>
          <w:p w14:paraId="72BE1239" w14:textId="77777777" w:rsidR="005A7E43" w:rsidRPr="00A64D3B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hyperlink r:id="rId6" w:history="1">
              <w:r w:rsidRPr="00A64D3B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eastAsia="en-AU"/>
                </w:rPr>
                <w:t>Study</w:t>
              </w:r>
            </w:hyperlink>
            <w:r w:rsidRPr="00A64D3B">
              <w:rPr>
                <w:rStyle w:val="Hyperlink"/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 xml:space="preserve"> reported</w:t>
            </w:r>
            <w:r w:rsidRPr="00A64D3B">
              <w:rPr>
                <w:rFonts w:ascii="Times New Roman" w:eastAsia="Times New Roman" w:hAnsi="Times New Roman" w:cs="Times New Roman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63462B09" w14:textId="77777777" w:rsidTr="00F72571">
        <w:trPr>
          <w:trHeight w:val="850"/>
          <w:jc w:val="center"/>
        </w:trPr>
        <w:tc>
          <w:tcPr>
            <w:tcW w:w="1879" w:type="dxa"/>
          </w:tcPr>
          <w:p w14:paraId="7B8C7141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en-AU"/>
              </w:rPr>
              <w:t>Luxembourg</w:t>
            </w:r>
          </w:p>
          <w:p w14:paraId="55E1CD23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DE"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DE" w:eastAsia="en-AU"/>
              </w:rPr>
              <w:t>Snoeck</w:t>
            </w: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en-AU"/>
              </w:rPr>
              <w:t xml:space="preserve"> </w:t>
            </w: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DE" w:eastAsia="en-AU"/>
              </w:rPr>
              <w:t>et al</w:t>
            </w:r>
          </w:p>
          <w:p w14:paraId="5287AD20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DE" w:eastAsia="en-AU"/>
              </w:rPr>
              <w:t>Preprint</w:t>
            </w:r>
          </w:p>
        </w:tc>
        <w:tc>
          <w:tcPr>
            <w:tcW w:w="2227" w:type="dxa"/>
          </w:tcPr>
          <w:p w14:paraId="3A0996AB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 xml:space="preserve">IgG and IgA: CE-labelled ELISA kits most recent versions from 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Euroimmun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 xml:space="preserve"> </w:t>
            </w:r>
          </w:p>
        </w:tc>
        <w:tc>
          <w:tcPr>
            <w:tcW w:w="2121" w:type="dxa"/>
          </w:tcPr>
          <w:p w14:paraId="1CE5E322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 xml:space="preserve">Sensitivity 92.9% and 85.7%, Specificity 89.2% and 97.8% for IgA and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IgG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 xml:space="preserve"> respectively. Combined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IgA+G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sens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 xml:space="preserve"> 85.7% spec 99.5% (Study’s own data)</w:t>
            </w:r>
          </w:p>
        </w:tc>
        <w:tc>
          <w:tcPr>
            <w:tcW w:w="2557" w:type="dxa"/>
          </w:tcPr>
          <w:p w14:paraId="3A474DFE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>Reported adjustments for</w:t>
            </w:r>
            <w:r w:rsidRPr="00474A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 xml:space="preserve"> design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 xml:space="preserve"> weights (</w:t>
            </w:r>
            <w:r w:rsidRPr="00C25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>region, sex, and age categories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AU"/>
              </w:rPr>
              <w:t>).</w:t>
            </w:r>
          </w:p>
        </w:tc>
        <w:tc>
          <w:tcPr>
            <w:tcW w:w="1984" w:type="dxa"/>
          </w:tcPr>
          <w:p w14:paraId="5C87DD6B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Study reported</w:t>
            </w:r>
          </w:p>
        </w:tc>
      </w:tr>
      <w:tr w:rsidR="005A7E43" w:rsidRPr="00721A36" w14:paraId="730FBDB4" w14:textId="77777777" w:rsidTr="00F72571">
        <w:trPr>
          <w:trHeight w:val="936"/>
          <w:jc w:val="center"/>
        </w:trPr>
        <w:tc>
          <w:tcPr>
            <w:tcW w:w="1879" w:type="dxa"/>
          </w:tcPr>
          <w:p w14:paraId="15EDD7F5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Rio Grande do Sul, Brazil</w:t>
            </w:r>
          </w:p>
          <w:p w14:paraId="608283C1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Silviera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0A057455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Published</w:t>
            </w:r>
          </w:p>
        </w:tc>
        <w:tc>
          <w:tcPr>
            <w:tcW w:w="2227" w:type="dxa"/>
          </w:tcPr>
          <w:p w14:paraId="0E4CA5F7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 and IgM: WONDFO SARS-CoV-2 Antibody Test (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Wondfo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Biotech Co., Guangzhou, China)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. </w:t>
            </w:r>
          </w:p>
        </w:tc>
        <w:tc>
          <w:tcPr>
            <w:tcW w:w="2121" w:type="dxa"/>
          </w:tcPr>
          <w:p w14:paraId="2D87BA57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23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From pooling 4 separate validation studies: sens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itivity</w:t>
            </w:r>
            <w:r w:rsidRPr="0023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84.8%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,</w:t>
            </w:r>
            <w:r w:rsidRPr="0023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spec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ificity</w:t>
            </w:r>
            <w:r w:rsidRPr="002350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99%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</w:tcPr>
          <w:p w14:paraId="4B046BA1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 xml:space="preserve">Reported adjustments </w:t>
            </w:r>
            <w:r w:rsidRPr="00C922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for sample design, population weighting and for sensitivity and specificity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1984" w:type="dxa"/>
          </w:tcPr>
          <w:p w14:paraId="03A1D908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8A2E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Rio Grande do Sul </w:t>
            </w:r>
            <w:hyperlink r:id="rId7" w:history="1">
              <w:r w:rsidRPr="008435AB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eastAsia="en-AU"/>
                </w:rPr>
                <w:t>https://covid.saude.gov.br/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5F009498" w14:textId="77777777" w:rsidTr="00F72571">
        <w:trPr>
          <w:trHeight w:val="934"/>
          <w:jc w:val="center"/>
        </w:trPr>
        <w:tc>
          <w:tcPr>
            <w:tcW w:w="1879" w:type="dxa"/>
          </w:tcPr>
          <w:p w14:paraId="3DED8C44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Faroe Island, Denmark</w:t>
            </w:r>
          </w:p>
          <w:p w14:paraId="5D2AD981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Petersen et al</w:t>
            </w:r>
          </w:p>
          <w:p w14:paraId="4FE70AAC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Published</w:t>
            </w:r>
          </w:p>
        </w:tc>
        <w:tc>
          <w:tcPr>
            <w:tcW w:w="2227" w:type="dxa"/>
          </w:tcPr>
          <w:p w14:paraId="6D913608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IgG and IgM: SARS-CoV-2 Ab ELISA kit (Beijing 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Wantai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Biologic Pharmacy Enterprise)</w:t>
            </w:r>
          </w:p>
        </w:tc>
        <w:tc>
          <w:tcPr>
            <w:tcW w:w="2121" w:type="dxa"/>
          </w:tcPr>
          <w:p w14:paraId="76D2D108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E61E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ensitivity 94.4%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,</w:t>
            </w:r>
            <w:r w:rsidRPr="00E61E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specificity 100%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</w:tcPr>
          <w:p w14:paraId="10AA1120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en-AU"/>
              </w:rPr>
              <w:t xml:space="preserve">Reported adjustments </w:t>
            </w:r>
            <w:r w:rsidRPr="00C922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for </w:t>
            </w:r>
            <w:r w:rsidRPr="00614E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sensitivity and specificity using bootstrap methods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1984" w:type="dxa"/>
          </w:tcPr>
          <w:p w14:paraId="675FBDC8" w14:textId="77777777" w:rsidR="005A7E43" w:rsidRPr="00F50097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Study reported</w:t>
            </w:r>
          </w:p>
        </w:tc>
      </w:tr>
      <w:tr w:rsidR="005A7E43" w:rsidRPr="00721A36" w14:paraId="47434D91" w14:textId="77777777" w:rsidTr="00F72571">
        <w:trPr>
          <w:trHeight w:val="1293"/>
          <w:jc w:val="center"/>
        </w:trPr>
        <w:tc>
          <w:tcPr>
            <w:tcW w:w="1879" w:type="dxa"/>
          </w:tcPr>
          <w:p w14:paraId="34517D7C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en-AU"/>
              </w:rPr>
              <w:t>LA county, USA</w:t>
            </w:r>
          </w:p>
          <w:p w14:paraId="3547D7F6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Sood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 xml:space="preserve"> et al</w:t>
            </w:r>
          </w:p>
          <w:p w14:paraId="2034D102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Published</w:t>
            </w:r>
          </w:p>
        </w:tc>
        <w:tc>
          <w:tcPr>
            <w:tcW w:w="2227" w:type="dxa"/>
          </w:tcPr>
          <w:p w14:paraId="25430EFF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 and IgM: Lateral Flow Immunoassay test (Premier Biotech)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. </w:t>
            </w:r>
          </w:p>
        </w:tc>
        <w:tc>
          <w:tcPr>
            <w:tcW w:w="2121" w:type="dxa"/>
          </w:tcPr>
          <w:p w14:paraId="18A31B3D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D86E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ensitivity 82.7%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D86E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and specificity 99.5%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</w:tcPr>
          <w:p w14:paraId="4458BB64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Reported a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djust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ments for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the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weighted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and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unweighted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proportion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of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positive results for accuracy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of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344E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the test. </w:t>
            </w:r>
          </w:p>
        </w:tc>
        <w:tc>
          <w:tcPr>
            <w:tcW w:w="1984" w:type="dxa"/>
          </w:tcPr>
          <w:p w14:paraId="1B19C911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hyperlink r:id="rId8" w:history="1">
              <w:r w:rsidRPr="008435AB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eastAsia="en-AU"/>
                </w:rPr>
                <w:t>https://github.com/datadesk/california-coronavirus-data/blob/master/latimes-county-totals.csv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35530EF2" w14:textId="77777777" w:rsidTr="00F72571">
        <w:trPr>
          <w:trHeight w:val="766"/>
          <w:jc w:val="center"/>
        </w:trPr>
        <w:tc>
          <w:tcPr>
            <w:tcW w:w="1879" w:type="dxa"/>
          </w:tcPr>
          <w:p w14:paraId="7C039CF2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Jersey Island</w:t>
            </w:r>
          </w:p>
          <w:p w14:paraId="31A8F7FC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T</w:t>
            </w:r>
            <w:r w:rsidRPr="00C00093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he </w:t>
            </w: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Channel Islands</w:t>
            </w:r>
          </w:p>
          <w:p w14:paraId="3A3E52FE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Report</w:t>
            </w:r>
          </w:p>
        </w:tc>
        <w:tc>
          <w:tcPr>
            <w:tcW w:w="2227" w:type="dxa"/>
          </w:tcPr>
          <w:p w14:paraId="0402A8F4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 and IgM: Lateral Flow Immunoassay (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Healgen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COVID-19 IgG/IgM)</w:t>
            </w:r>
          </w:p>
        </w:tc>
        <w:tc>
          <w:tcPr>
            <w:tcW w:w="2121" w:type="dxa"/>
          </w:tcPr>
          <w:p w14:paraId="75184179" w14:textId="77777777" w:rsidR="005A7E43" w:rsidRPr="0097102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971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Overall sensitivity:</w:t>
            </w:r>
          </w:p>
          <w:p w14:paraId="3E94BEEF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971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83.33% Overall specificity: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9710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100%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  <w:shd w:val="clear" w:color="auto" w:fill="auto"/>
          </w:tcPr>
          <w:p w14:paraId="6B6DB9F4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Reported adjustment for sensitivity of the test kit. </w:t>
            </w:r>
          </w:p>
        </w:tc>
        <w:tc>
          <w:tcPr>
            <w:tcW w:w="1984" w:type="dxa"/>
          </w:tcPr>
          <w:p w14:paraId="6B83AB64" w14:textId="77777777" w:rsidR="005A7E43" w:rsidRPr="00F50097" w:rsidRDefault="005A7E43" w:rsidP="00F72571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yellow"/>
                <w:lang w:eastAsia="en-AU"/>
              </w:rPr>
            </w:pPr>
            <w:hyperlink r:id="rId9" w:history="1">
              <w:r w:rsidRPr="00EC51C2">
                <w:rPr>
                  <w:rStyle w:val="Hyperlink"/>
                  <w:rFonts w:ascii="Times New Roman" w:eastAsia="Times New Roman" w:hAnsi="Times New Roman" w:cs="Times New Roman"/>
                  <w:iCs/>
                  <w:sz w:val="18"/>
                  <w:szCs w:val="18"/>
                  <w:lang w:eastAsia="en-AU"/>
                </w:rPr>
                <w:t>https://www.gov.je/Health/Coronavirus/Pages/CoronavirusCases.aspx</w:t>
              </w:r>
            </w:hyperlink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6EEAB3D7" w14:textId="77777777" w:rsidTr="00F72571">
        <w:trPr>
          <w:trHeight w:val="932"/>
          <w:jc w:val="center"/>
        </w:trPr>
        <w:tc>
          <w:tcPr>
            <w:tcW w:w="1879" w:type="dxa"/>
          </w:tcPr>
          <w:p w14:paraId="4E7117E1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Guilan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, Iran</w:t>
            </w:r>
          </w:p>
          <w:p w14:paraId="63ADF4E4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Shakiba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et al</w:t>
            </w:r>
          </w:p>
          <w:p w14:paraId="2398CD16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Published </w:t>
            </w:r>
          </w:p>
        </w:tc>
        <w:tc>
          <w:tcPr>
            <w:tcW w:w="2227" w:type="dxa"/>
          </w:tcPr>
          <w:p w14:paraId="38007AF1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IgG and IgM: 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VivaDiag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COVID‐19 IgM/IgG from 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VivaChek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. </w:t>
            </w:r>
          </w:p>
        </w:tc>
        <w:tc>
          <w:tcPr>
            <w:tcW w:w="2121" w:type="dxa"/>
          </w:tcPr>
          <w:p w14:paraId="05794100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554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ensitivity 63.3%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554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for both IgM and IgG.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554F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pecificity 100%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</w:tcPr>
          <w:p w14:paraId="17BF617D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Reported adjustment for population and test characteristics.</w:t>
            </w:r>
          </w:p>
        </w:tc>
        <w:tc>
          <w:tcPr>
            <w:tcW w:w="1984" w:type="dxa"/>
          </w:tcPr>
          <w:p w14:paraId="240BACA3" w14:textId="77777777" w:rsidR="005A7E43" w:rsidRPr="003C6D3D" w:rsidRDefault="005A7E43" w:rsidP="00F72571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3C6D3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en-AU"/>
              </w:rPr>
              <w:t>Guilan</w:t>
            </w:r>
            <w:proofErr w:type="spellEnd"/>
            <w:r w:rsidRPr="003C6D3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en-AU"/>
              </w:rPr>
              <w:t xml:space="preserve"> </w:t>
            </w:r>
            <w:hyperlink r:id="rId10" w:history="1">
              <w:r w:rsidRPr="008435AB">
                <w:rPr>
                  <w:rStyle w:val="Hyperlink"/>
                  <w:rFonts w:ascii="Times New Roman" w:eastAsia="Times New Roman" w:hAnsi="Times New Roman" w:cs="Times New Roman"/>
                  <w:iCs/>
                  <w:sz w:val="18"/>
                  <w:szCs w:val="18"/>
                  <w:lang w:eastAsia="en-AU"/>
                </w:rPr>
                <w:t>https://en.wikipedia.org/wiki/COVID-19_pandemic_in_Iran</w:t>
              </w:r>
            </w:hyperlink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6F8BC76C" w14:textId="77777777" w:rsidTr="00F72571">
        <w:trPr>
          <w:trHeight w:val="1801"/>
          <w:jc w:val="center"/>
        </w:trPr>
        <w:tc>
          <w:tcPr>
            <w:tcW w:w="1879" w:type="dxa"/>
          </w:tcPr>
          <w:p w14:paraId="3D023C03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lastRenderedPageBreak/>
              <w:t>Reykjavik, Iceland</w:t>
            </w:r>
          </w:p>
          <w:p w14:paraId="19C51124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Gudbjartsson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382F4195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Published</w:t>
            </w:r>
          </w:p>
        </w:tc>
        <w:tc>
          <w:tcPr>
            <w:tcW w:w="2227" w:type="dxa"/>
          </w:tcPr>
          <w:p w14:paraId="07F3D11E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pan-Ig: IgM, IgG, &amp; IgA against nucleoprotein (N) (Roche); the receptor binding domain (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Wantai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); IgM &amp; IgG against N (EDI/Eagle); and IgG &amp; IgA against the spike protein (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Euroimmun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en-AU"/>
              </w:rPr>
              <w:t>).</w:t>
            </w:r>
          </w:p>
        </w:tc>
        <w:tc>
          <w:tcPr>
            <w:tcW w:w="2121" w:type="dxa"/>
          </w:tcPr>
          <w:p w14:paraId="2FAA132A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F92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91.1% represents the lower bound of sensitivity of the combined pan-Ig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</w:tcPr>
          <w:p w14:paraId="2AADECA1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Reported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adjusting for age, age squared, sex, and time since qPCR diagnosis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1984" w:type="dxa"/>
          </w:tcPr>
          <w:p w14:paraId="6D5BA311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Study reported</w:t>
            </w:r>
          </w:p>
        </w:tc>
      </w:tr>
      <w:tr w:rsidR="005A7E43" w:rsidRPr="00721A36" w14:paraId="73CD41DE" w14:textId="77777777" w:rsidTr="00F72571">
        <w:trPr>
          <w:trHeight w:val="860"/>
          <w:jc w:val="center"/>
        </w:trPr>
        <w:tc>
          <w:tcPr>
            <w:tcW w:w="1879" w:type="dxa"/>
          </w:tcPr>
          <w:p w14:paraId="606E6B00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Geneva, Switzerland</w:t>
            </w:r>
          </w:p>
          <w:p w14:paraId="070BC714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Stringhini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et al</w:t>
            </w:r>
          </w:p>
          <w:p w14:paraId="69E10934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Published</w:t>
            </w:r>
          </w:p>
        </w:tc>
        <w:tc>
          <w:tcPr>
            <w:tcW w:w="2227" w:type="dxa"/>
          </w:tcPr>
          <w:p w14:paraId="792AFFE8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IgG: commercially available ELISA for IgG (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Euroimmun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AG, Lübeck, Germany)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. </w:t>
            </w:r>
          </w:p>
        </w:tc>
        <w:tc>
          <w:tcPr>
            <w:tcW w:w="2121" w:type="dxa"/>
          </w:tcPr>
          <w:p w14:paraId="01A85654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8002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ensitivity 86.2%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,</w:t>
            </w:r>
            <w:r w:rsidRPr="008002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specificity 100%.</w:t>
            </w:r>
          </w:p>
        </w:tc>
        <w:tc>
          <w:tcPr>
            <w:tcW w:w="2557" w:type="dxa"/>
          </w:tcPr>
          <w:p w14:paraId="32048F7C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Reported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adjusting for age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and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sex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1984" w:type="dxa"/>
          </w:tcPr>
          <w:p w14:paraId="74016003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hyperlink r:id="rId11" w:history="1">
              <w:r w:rsidRPr="008435AB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eastAsia="en-AU"/>
                </w:rPr>
                <w:t>https://covid-19-schweiz.bagapps.ch/fr-2.html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15D3FE24" w14:textId="77777777" w:rsidTr="00F72571">
        <w:trPr>
          <w:trHeight w:val="697"/>
          <w:jc w:val="center"/>
        </w:trPr>
        <w:tc>
          <w:tcPr>
            <w:tcW w:w="1879" w:type="dxa"/>
          </w:tcPr>
          <w:p w14:paraId="2464E41A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Stockholm, Sweden</w:t>
            </w:r>
          </w:p>
          <w:p w14:paraId="4D8F7610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Roxhed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13B11BA2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Preprint</w:t>
            </w:r>
          </w:p>
        </w:tc>
        <w:tc>
          <w:tcPr>
            <w:tcW w:w="2227" w:type="dxa"/>
          </w:tcPr>
          <w:p w14:paraId="0C7DC4D6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IgG: commercially available ELISA for IgG against S1 and N proteins</w:t>
            </w:r>
          </w:p>
        </w:tc>
        <w:tc>
          <w:tcPr>
            <w:tcW w:w="2121" w:type="dxa"/>
          </w:tcPr>
          <w:p w14:paraId="4FF4F4F2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Study determined sensitivity 100%, Specificity 96-100%</w:t>
            </w:r>
          </w:p>
        </w:tc>
        <w:tc>
          <w:tcPr>
            <w:tcW w:w="2557" w:type="dxa"/>
          </w:tcPr>
          <w:p w14:paraId="0365D264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Reported: </w:t>
            </w:r>
            <w:r w:rsidRPr="00CC3A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median fluorescence intensity</w:t>
            </w:r>
            <w:r w:rsidRPr="00D23B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values were log transformed and normalized to adjust for background binding of human IgG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1984" w:type="dxa"/>
          </w:tcPr>
          <w:p w14:paraId="7444FE12" w14:textId="77777777" w:rsidR="005A7E43" w:rsidRPr="00F50097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hyperlink r:id="rId12" w:history="1">
              <w:r w:rsidRPr="00EC51C2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eastAsia="en-AU"/>
                </w:rPr>
                <w:t>https://ourworldindata.org/coronavirus/country/sweden?country=~SWE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199C69B0" w14:textId="77777777" w:rsidTr="00F72571">
        <w:trPr>
          <w:trHeight w:val="853"/>
          <w:jc w:val="center"/>
        </w:trPr>
        <w:tc>
          <w:tcPr>
            <w:tcW w:w="1879" w:type="dxa"/>
          </w:tcPr>
          <w:p w14:paraId="00C95977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en-AU"/>
              </w:rPr>
              <w:t>Five university hospital districts, Finland</w:t>
            </w:r>
          </w:p>
          <w:p w14:paraId="4779C80D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Finnish Institute for Health and Welfare Report</w:t>
            </w:r>
          </w:p>
        </w:tc>
        <w:tc>
          <w:tcPr>
            <w:tcW w:w="2227" w:type="dxa"/>
          </w:tcPr>
          <w:p w14:paraId="25FC7FCE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IgG: against nucleoprotein and spike glycoprotein S1 and S2, the antigens manufactured by The Native Antigen Company</w:t>
            </w:r>
          </w:p>
        </w:tc>
        <w:tc>
          <w:tcPr>
            <w:tcW w:w="2121" w:type="dxa"/>
          </w:tcPr>
          <w:p w14:paraId="62BFC20C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Study determined Sensitivity: 100% </w:t>
            </w:r>
          </w:p>
          <w:p w14:paraId="718439BF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Specificity: 98%</w:t>
            </w:r>
          </w:p>
        </w:tc>
        <w:tc>
          <w:tcPr>
            <w:tcW w:w="2557" w:type="dxa"/>
          </w:tcPr>
          <w:p w14:paraId="78A84A19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No adjustment reported or made.</w:t>
            </w:r>
          </w:p>
        </w:tc>
        <w:tc>
          <w:tcPr>
            <w:tcW w:w="1984" w:type="dxa"/>
          </w:tcPr>
          <w:p w14:paraId="6B2F88B5" w14:textId="77777777" w:rsidR="005A7E43" w:rsidRPr="003E663F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hyperlink r:id="rId13" w:history="1">
              <w:r w:rsidRPr="00917D16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eastAsia="en-AU"/>
                </w:rPr>
                <w:t>https://covid19.who.int/region/euro/country/fi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67477C67" w14:textId="77777777" w:rsidTr="00F72571">
        <w:trPr>
          <w:trHeight w:val="866"/>
          <w:jc w:val="center"/>
        </w:trPr>
        <w:tc>
          <w:tcPr>
            <w:tcW w:w="1879" w:type="dxa"/>
          </w:tcPr>
          <w:p w14:paraId="208F4800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Gangelt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, Germany</w:t>
            </w:r>
          </w:p>
          <w:p w14:paraId="33C9F148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Streeck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653A235B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Published</w:t>
            </w:r>
          </w:p>
        </w:tc>
        <w:tc>
          <w:tcPr>
            <w:tcW w:w="2227" w:type="dxa"/>
          </w:tcPr>
          <w:p w14:paraId="026B4FDA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 and IgA: ELISA on the EUROIMMUN Analyzer I platform (most recent CE version for IgG ELISA as of April 2020)</w:t>
            </w:r>
          </w:p>
        </w:tc>
        <w:tc>
          <w:tcPr>
            <w:tcW w:w="2121" w:type="dxa"/>
          </w:tcPr>
          <w:p w14:paraId="69E2FFFC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7546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ensitivity 90.9%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S</w:t>
            </w:r>
            <w:r w:rsidRPr="007546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pecificity 99.1% </w:t>
            </w:r>
          </w:p>
        </w:tc>
        <w:tc>
          <w:tcPr>
            <w:tcW w:w="2557" w:type="dxa"/>
          </w:tcPr>
          <w:p w14:paraId="448363AE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Reported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adjusting for age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and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sex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1984" w:type="dxa"/>
          </w:tcPr>
          <w:p w14:paraId="7F93E1B9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5A12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North Rhine-Westphalia </w:t>
            </w:r>
            <w:hyperlink r:id="rId14" w:anchor="North_Rhine-Westphalia" w:history="1">
              <w:r w:rsidRPr="008435AB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eastAsia="en-AU"/>
                </w:rPr>
                <w:t>https://en.wikipedia.org/wiki/COVID-19_pandemic_in_Germany#North_Rhine-Westphalia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</w:p>
        </w:tc>
      </w:tr>
      <w:tr w:rsidR="005A7E43" w:rsidRPr="00721A36" w14:paraId="777D5135" w14:textId="77777777" w:rsidTr="00F72571">
        <w:trPr>
          <w:trHeight w:val="877"/>
          <w:jc w:val="center"/>
        </w:trPr>
        <w:tc>
          <w:tcPr>
            <w:tcW w:w="1879" w:type="dxa"/>
          </w:tcPr>
          <w:p w14:paraId="3C7C618C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 xml:space="preserve">Barrio </w:t>
            </w:r>
            <w:proofErr w:type="spellStart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Mugica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, Buenos Aires, Argentina</w:t>
            </w:r>
          </w:p>
          <w:p w14:paraId="0AB70171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Figar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29BF0DC4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Preprint</w:t>
            </w:r>
          </w:p>
        </w:tc>
        <w:tc>
          <w:tcPr>
            <w:tcW w:w="2227" w:type="dxa"/>
          </w:tcPr>
          <w:p w14:paraId="217FD725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IgG: COVIDAR IgG ELISA (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Laboratorio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Lemos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SRL, Buenos Aires, Argentina)</w:t>
            </w:r>
          </w:p>
        </w:tc>
        <w:tc>
          <w:tcPr>
            <w:tcW w:w="2121" w:type="dxa"/>
          </w:tcPr>
          <w:p w14:paraId="406D7019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F673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ensitivity 75%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(</w:t>
            </w:r>
            <w:r w:rsidRPr="00F673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7 days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after </w:t>
            </w:r>
            <w:r w:rsidRPr="00F673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symptom onset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)</w:t>
            </w:r>
            <w:r w:rsidRPr="00F673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and 95%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(</w:t>
            </w:r>
            <w:r w:rsidRPr="00F673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after 21 days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)</w:t>
            </w:r>
            <w:r w:rsidRPr="00F673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using RT-PCR as the gold standard. The specificity was 100%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2557" w:type="dxa"/>
          </w:tcPr>
          <w:p w14:paraId="417237C3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Reported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adjus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tments for non-response, projection of sample to the entire population, and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for age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and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sex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</w:t>
            </w:r>
          </w:p>
        </w:tc>
        <w:tc>
          <w:tcPr>
            <w:tcW w:w="1984" w:type="dxa"/>
          </w:tcPr>
          <w:p w14:paraId="55D21505" w14:textId="77777777" w:rsidR="005A7E43" w:rsidRPr="00F50097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Study provided</w:t>
            </w:r>
          </w:p>
        </w:tc>
      </w:tr>
      <w:tr w:rsidR="005A7E43" w:rsidRPr="00721A36" w14:paraId="40CED0BB" w14:textId="77777777" w:rsidTr="00F72571">
        <w:trPr>
          <w:trHeight w:val="939"/>
          <w:jc w:val="center"/>
        </w:trPr>
        <w:tc>
          <w:tcPr>
            <w:tcW w:w="1879" w:type="dxa"/>
          </w:tcPr>
          <w:p w14:paraId="1DA149C7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Utsunomiya, Japan</w:t>
            </w:r>
          </w:p>
          <w:p w14:paraId="4F9823F2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Nawa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et al</w:t>
            </w:r>
          </w:p>
          <w:p w14:paraId="1AA7CDCA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ublished</w:t>
            </w:r>
          </w:p>
        </w:tc>
        <w:tc>
          <w:tcPr>
            <w:tcW w:w="2227" w:type="dxa"/>
          </w:tcPr>
          <w:p w14:paraId="328E6DD0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IgG: SARS-CoV2 IgG chemiluminescence assay from Shenzhen YHLO Biotech Co., Ltd., Shenzhen, China</w:t>
            </w:r>
          </w:p>
        </w:tc>
        <w:tc>
          <w:tcPr>
            <w:tcW w:w="2121" w:type="dxa"/>
          </w:tcPr>
          <w:p w14:paraId="1D179D94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EC05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ensitivity 97.3%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,</w:t>
            </w:r>
            <w:r w:rsidRPr="00EC05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</w:t>
            </w:r>
            <w:r w:rsidRPr="00EC05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pecificity 96.3%</w:t>
            </w:r>
          </w:p>
        </w:tc>
        <w:tc>
          <w:tcPr>
            <w:tcW w:w="2557" w:type="dxa"/>
          </w:tcPr>
          <w:p w14:paraId="2E050884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Reported </w:t>
            </w:r>
            <w:r w:rsidRPr="00F346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adjus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tments </w:t>
            </w:r>
            <w:r w:rsidRPr="00674D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to estimate the population-based weighted prevalence using baseline data from the registry, including age, gender, distance to clinic, residential district, and the number of cohabitants of participants and nonparticipants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. </w:t>
            </w:r>
          </w:p>
        </w:tc>
        <w:tc>
          <w:tcPr>
            <w:tcW w:w="1984" w:type="dxa"/>
          </w:tcPr>
          <w:p w14:paraId="122469F3" w14:textId="77777777" w:rsidR="005A7E43" w:rsidRPr="003E663F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hyperlink r:id="rId15" w:history="1">
              <w:r w:rsidRPr="003E663F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eastAsia="en-AU"/>
                </w:rPr>
                <w:t>http://www.pref.tochigi.lg.jp/english/documents/hasseijyoukyou0719.pdf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</w:p>
          <w:p w14:paraId="1A015962" w14:textId="77777777" w:rsidR="005A7E43" w:rsidRPr="003E663F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</w:p>
        </w:tc>
      </w:tr>
      <w:tr w:rsidR="005A7E43" w:rsidRPr="00721A36" w14:paraId="48710824" w14:textId="77777777" w:rsidTr="00F72571">
        <w:trPr>
          <w:trHeight w:val="1355"/>
          <w:jc w:val="center"/>
        </w:trPr>
        <w:tc>
          <w:tcPr>
            <w:tcW w:w="1879" w:type="dxa"/>
          </w:tcPr>
          <w:p w14:paraId="592A5E63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Neustadt-am-</w:t>
            </w:r>
            <w:proofErr w:type="spellStart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Rennsteig</w:t>
            </w:r>
            <w:proofErr w:type="spellEnd"/>
            <w:r w:rsidRPr="00C0009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>, Germany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Weis et al</w:t>
            </w:r>
          </w:p>
          <w:p w14:paraId="4973EE9B" w14:textId="77777777" w:rsidR="005A7E43" w:rsidRPr="00C00093" w:rsidRDefault="005A7E43" w:rsidP="00F72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AU"/>
              </w:rPr>
            </w:pPr>
            <w:r w:rsidRPr="00C00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ublished</w:t>
            </w:r>
          </w:p>
        </w:tc>
        <w:tc>
          <w:tcPr>
            <w:tcW w:w="4348" w:type="dxa"/>
            <w:gridSpan w:val="2"/>
          </w:tcPr>
          <w:p w14:paraId="7F9586B3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IgG: two ELISA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:</w:t>
            </w:r>
          </w:p>
          <w:p w14:paraId="265D6B6D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Epitope Diagnostics Inc., San Diego, USA,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Sens: 98.4%, Spec: 99.8%</w:t>
            </w:r>
          </w:p>
          <w:p w14:paraId="68EF0BBD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Euroimmun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, Lübeck, Germany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: Sens: 90%, Spec: 100%</w:t>
            </w:r>
          </w:p>
          <w:p w14:paraId="35A23504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F</w:t>
            </w: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our chemiluminescence assays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:</w:t>
            </w:r>
          </w:p>
          <w:p w14:paraId="2AD8AEC0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Liaison SARS-CoV-2 S1/S2 IgG CLIA, 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DiaSorin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, 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Saluggia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, Italy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. Sens: 97.6%, Spec: 99.3%.</w:t>
            </w:r>
          </w:p>
          <w:p w14:paraId="55B4BC7D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8368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Maglumi</w:t>
            </w:r>
            <w:proofErr w:type="spellEnd"/>
            <w:r w:rsidRPr="008368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2019-nCoV IgG CLIA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, </w:t>
            </w:r>
            <w:proofErr w:type="spellStart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Snibe</w:t>
            </w:r>
            <w:proofErr w:type="spellEnd"/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Co., Ltd., Shenzhen, China,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Sens: 91.2%, Spec: 100%</w:t>
            </w:r>
          </w:p>
          <w:p w14:paraId="11AFDEDB" w14:textId="77777777" w:rsidR="005A7E43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 w:rsidRPr="00800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Abbott SARS-</w:t>
            </w:r>
            <w:proofErr w:type="spellStart"/>
            <w:r w:rsidRPr="00800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CoV</w:t>
            </w:r>
            <w:proofErr w:type="spellEnd"/>
            <w:r w:rsidRPr="00800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2 IgG CMIA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,</w:t>
            </w:r>
            <w:r w:rsidRPr="00800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</w:t>
            </w: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Abbott, Chicago, USA,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Sens: 100%, Spec: 99.6%</w:t>
            </w:r>
          </w:p>
          <w:p w14:paraId="23052A10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proofErr w:type="spellStart"/>
            <w:r w:rsidRPr="000F46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Elecsys</w:t>
            </w:r>
            <w:proofErr w:type="spellEnd"/>
            <w:r w:rsidRPr="000F46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Anti-SARS-CoV-2 ECLIA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, </w:t>
            </w:r>
            <w:r w:rsidRPr="00721A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Roche, Basel Switzerland)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 xml:space="preserve"> Sens: 100%, Spec: 99.8%</w:t>
            </w:r>
          </w:p>
        </w:tc>
        <w:tc>
          <w:tcPr>
            <w:tcW w:w="2557" w:type="dxa"/>
          </w:tcPr>
          <w:p w14:paraId="182B6BA0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Study reports adjustment for cluster effects, and age and sex.</w:t>
            </w:r>
          </w:p>
        </w:tc>
        <w:tc>
          <w:tcPr>
            <w:tcW w:w="1984" w:type="dxa"/>
          </w:tcPr>
          <w:p w14:paraId="54CC9B5C" w14:textId="77777777" w:rsidR="005A7E43" w:rsidRPr="00721A36" w:rsidRDefault="005A7E43" w:rsidP="00F725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AU"/>
              </w:rPr>
              <w:t>Study provided</w:t>
            </w:r>
          </w:p>
        </w:tc>
      </w:tr>
    </w:tbl>
    <w:p w14:paraId="33522040" w14:textId="77777777" w:rsidR="005A7E43" w:rsidRDefault="005A7E43" w:rsidP="005A7E43">
      <w:pPr>
        <w:pStyle w:val="NormalWeb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6363">
        <w:rPr>
          <w:rFonts w:ascii="Times New Roman" w:hAnsi="Times New Roman" w:cs="Times New Roman"/>
          <w:sz w:val="24"/>
          <w:szCs w:val="24"/>
        </w:rPr>
        <w:t xml:space="preserve">Bryan A, Pepper G, </w:t>
      </w:r>
      <w:proofErr w:type="spellStart"/>
      <w:r w:rsidRPr="00D76363">
        <w:rPr>
          <w:rFonts w:ascii="Times New Roman" w:hAnsi="Times New Roman" w:cs="Times New Roman"/>
          <w:sz w:val="24"/>
          <w:szCs w:val="24"/>
        </w:rPr>
        <w:t>Wener</w:t>
      </w:r>
      <w:proofErr w:type="spellEnd"/>
      <w:r w:rsidRPr="00D76363">
        <w:rPr>
          <w:rFonts w:ascii="Times New Roman" w:hAnsi="Times New Roman" w:cs="Times New Roman"/>
          <w:sz w:val="24"/>
          <w:szCs w:val="24"/>
        </w:rPr>
        <w:t xml:space="preserve"> MH, Fink SL, </w:t>
      </w:r>
      <w:proofErr w:type="spellStart"/>
      <w:r w:rsidRPr="00D76363">
        <w:rPr>
          <w:rFonts w:ascii="Times New Roman" w:hAnsi="Times New Roman" w:cs="Times New Roman"/>
          <w:sz w:val="24"/>
          <w:szCs w:val="24"/>
        </w:rPr>
        <w:t>Morishima</w:t>
      </w:r>
      <w:proofErr w:type="spellEnd"/>
      <w:r w:rsidRPr="00D76363">
        <w:rPr>
          <w:rFonts w:ascii="Times New Roman" w:hAnsi="Times New Roman" w:cs="Times New Roman"/>
          <w:sz w:val="24"/>
          <w:szCs w:val="24"/>
        </w:rPr>
        <w:t xml:space="preserve"> C, Chaudhary A, et al. Performance Characteristics of the Abbott Architect SARS-CoV-2 IgG Assay and Seroprevalence in Boise, Idaho. Journal of Clinical Microbiology. 2020;58(8</w:t>
      </w:r>
      <w:proofErr w:type="gramStart"/>
      <w:r w:rsidRPr="00D76363">
        <w:rPr>
          <w:rFonts w:ascii="Times New Roman" w:hAnsi="Times New Roman" w:cs="Times New Roman"/>
          <w:sz w:val="24"/>
          <w:szCs w:val="24"/>
        </w:rPr>
        <w:t>):e</w:t>
      </w:r>
      <w:proofErr w:type="gramEnd"/>
      <w:r w:rsidRPr="00D76363">
        <w:rPr>
          <w:rFonts w:ascii="Times New Roman" w:hAnsi="Times New Roman" w:cs="Times New Roman"/>
          <w:sz w:val="24"/>
          <w:szCs w:val="24"/>
        </w:rPr>
        <w:t>00941-20.</w:t>
      </w:r>
    </w:p>
    <w:p w14:paraId="48B6DB83" w14:textId="77777777" w:rsidR="009C2819" w:rsidRDefault="001B3AC6"/>
    <w:sectPr w:rsidR="009C28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E43"/>
    <w:rsid w:val="001B3AC6"/>
    <w:rsid w:val="005A7E43"/>
    <w:rsid w:val="008331A9"/>
    <w:rsid w:val="00C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65CE"/>
  <w15:chartTrackingRefBased/>
  <w15:docId w15:val="{95D396E0-BA16-473A-98D0-7ADED6AC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E43"/>
  </w:style>
  <w:style w:type="paragraph" w:styleId="Heading1">
    <w:name w:val="heading 1"/>
    <w:basedOn w:val="Normal"/>
    <w:next w:val="Normal"/>
    <w:link w:val="Heading1Char"/>
    <w:uiPriority w:val="9"/>
    <w:qFormat/>
    <w:rsid w:val="005A7E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E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E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E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A7E43"/>
    <w:rPr>
      <w:color w:val="0000FF"/>
      <w:u w:val="single"/>
    </w:rPr>
  </w:style>
  <w:style w:type="table" w:styleId="TableGridLight">
    <w:name w:val="Grid Table Light"/>
    <w:basedOn w:val="TableNormal"/>
    <w:uiPriority w:val="40"/>
    <w:rsid w:val="005A7E43"/>
    <w:pPr>
      <w:spacing w:after="0" w:line="240" w:lineRule="auto"/>
    </w:pPr>
    <w:rPr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5A7E43"/>
    <w:pPr>
      <w:spacing w:before="100" w:beforeAutospacing="1" w:after="100" w:afterAutospacing="1" w:line="240" w:lineRule="auto"/>
    </w:pPr>
    <w:rPr>
      <w:rFonts w:ascii="Calibri" w:hAnsi="Calibri" w:cs="Calibri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datadesk/california-coronavirus-data/blob/master/latimes-county-totals.csv" TargetMode="External"/><Relationship Id="rId13" Type="http://schemas.openxmlformats.org/officeDocument/2006/relationships/hyperlink" Target="https://covid19.who.int/region/euro/country/f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ovid.saude.gov.br/" TargetMode="External"/><Relationship Id="rId12" Type="http://schemas.openxmlformats.org/officeDocument/2006/relationships/hyperlink" Target="https://ourworldindata.org/coronavirus/country/sweden?country=~SW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ovid19.who.int/region/euro/country/hu" TargetMode="External"/><Relationship Id="rId11" Type="http://schemas.openxmlformats.org/officeDocument/2006/relationships/hyperlink" Target="https://covid-19-schweiz.bagapps.ch/fr-2.html" TargetMode="External"/><Relationship Id="rId5" Type="http://schemas.openxmlformats.org/officeDocument/2006/relationships/hyperlink" Target="https://ourworldindata.org/" TargetMode="External"/><Relationship Id="rId15" Type="http://schemas.openxmlformats.org/officeDocument/2006/relationships/hyperlink" Target="http://www.pref.tochigi.lg.jp/english/documents/hasseijyoukyou0719.pdf" TargetMode="External"/><Relationship Id="rId10" Type="http://schemas.openxmlformats.org/officeDocument/2006/relationships/hyperlink" Target="https://en.wikipedia.org/wiki/COVID-19_pandemic_in_Iran" TargetMode="External"/><Relationship Id="rId4" Type="http://schemas.openxmlformats.org/officeDocument/2006/relationships/hyperlink" Target="https://ourworldindata.org/" TargetMode="External"/><Relationship Id="rId9" Type="http://schemas.openxmlformats.org/officeDocument/2006/relationships/hyperlink" Target="https://www.gov.je/Health/Coronavirus/Pages/CoronavirusCases.aspx" TargetMode="External"/><Relationship Id="rId14" Type="http://schemas.openxmlformats.org/officeDocument/2006/relationships/hyperlink" Target="https://en.wikipedia.org/wiki/COVID-19_pandemic_in_Germa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1129</Words>
  <Characters>6438</Characters>
  <Application>Microsoft Office Word</Application>
  <DocSecurity>0</DocSecurity>
  <Lines>53</Lines>
  <Paragraphs>15</Paragraphs>
  <ScaleCrop>false</ScaleCrop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Oyungerel Byambasuren</dc:creator>
  <cp:keywords/>
  <dc:description/>
  <cp:lastModifiedBy>Oyungerel Byambasuren</cp:lastModifiedBy>
  <cp:revision>2</cp:revision>
  <dcterms:created xsi:type="dcterms:W3CDTF">2021-02-15T14:35:00Z</dcterms:created>
  <dcterms:modified xsi:type="dcterms:W3CDTF">2021-02-15T14:37:00Z</dcterms:modified>
</cp:coreProperties>
</file>